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1B05B" w14:textId="3A0E9578" w:rsidR="00D26E66" w:rsidRPr="002C2406" w:rsidRDefault="00EA2301">
      <w:pPr>
        <w:rPr>
          <w:sz w:val="24"/>
          <w:szCs w:val="24"/>
        </w:rPr>
      </w:pPr>
      <w:r w:rsidRPr="002C2406">
        <w:rPr>
          <w:sz w:val="24"/>
          <w:szCs w:val="24"/>
        </w:rPr>
        <w:t>Annex 1 - Evidence of State involvement in the Chinese steel and CRS market</w:t>
      </w:r>
    </w:p>
    <w:p w14:paraId="5C88FE26" w14:textId="30735F73" w:rsidR="002C2406" w:rsidRDefault="002C2406"/>
    <w:p w14:paraId="01DDBA1F" w14:textId="5D6E5FFA" w:rsidR="002C2406" w:rsidRPr="00FB209D" w:rsidRDefault="002C2406" w:rsidP="002C2406">
      <w:pPr>
        <w:rPr>
          <w:sz w:val="24"/>
          <w:szCs w:val="24"/>
        </w:rPr>
      </w:pPr>
    </w:p>
    <w:p w14:paraId="5521844F" w14:textId="77777777" w:rsidR="002C2406" w:rsidRDefault="002C2406"/>
    <w:p w14:paraId="017397C5" w14:textId="25B5766A" w:rsidR="002C2406" w:rsidRDefault="002C2406"/>
    <w:sectPr w:rsidR="002C24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A28"/>
    <w:rsid w:val="002C2406"/>
    <w:rsid w:val="00376B03"/>
    <w:rsid w:val="006104E8"/>
    <w:rsid w:val="00B01BBB"/>
    <w:rsid w:val="00B57DCF"/>
    <w:rsid w:val="00CD7155"/>
    <w:rsid w:val="00D26E66"/>
    <w:rsid w:val="00E65A28"/>
    <w:rsid w:val="00EA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6A3C6"/>
  <w15:chartTrackingRefBased/>
  <w15:docId w15:val="{E459B2DD-BEEC-480D-8634-65CA11A62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69</Characters>
  <Application>Microsoft Office Word</Application>
  <DocSecurity>0</DocSecurity>
  <Lines>1</Lines>
  <Paragraphs>1</Paragraphs>
  <ScaleCrop>false</ScaleCrop>
  <Company>White &amp; Case LLP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Nyagolov</dc:creator>
  <cp:keywords/>
  <dc:description/>
  <cp:lastModifiedBy>Vladimir Nyagolov</cp:lastModifiedBy>
  <cp:revision>4</cp:revision>
  <dcterms:created xsi:type="dcterms:W3CDTF">2023-07-13T12:26:00Z</dcterms:created>
  <dcterms:modified xsi:type="dcterms:W3CDTF">2023-07-14T08:24:00Z</dcterms:modified>
</cp:coreProperties>
</file>